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41A3" w:rsidRDefault="008179B3">
      <w:pPr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Załącznik do zarządzenia nr 15/2026 z dnia 15 września 2026 r.</w:t>
      </w:r>
    </w:p>
    <w:p w:rsidR="003E41A3" w:rsidRDefault="003E41A3">
      <w:pPr>
        <w:spacing w:after="100" w:line="257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tbl>
      <w:tblPr>
        <w:tblW w:w="9736" w:type="dxa"/>
        <w:tblLayout w:type="fixed"/>
        <w:tblLook w:val="04A0" w:firstRow="1" w:lastRow="0" w:firstColumn="1" w:lastColumn="0" w:noHBand="0" w:noVBand="1"/>
      </w:tblPr>
      <w:tblGrid>
        <w:gridCol w:w="9736"/>
      </w:tblGrid>
      <w:tr w:rsidR="003E41A3" w:rsidRPr="00821658">
        <w:trPr>
          <w:cantSplit/>
        </w:trPr>
        <w:tc>
          <w:tcPr>
            <w:tcW w:w="9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3E41A3" w:rsidRDefault="003E41A3">
            <w:pPr>
              <w:snapToGrid w:val="0"/>
              <w:spacing w:after="100"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:rsidR="003E41A3" w:rsidRDefault="008179B3">
            <w:pPr>
              <w:spacing w:after="100" w:line="257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PROCEDURA POSTĘPOWANIA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br/>
              <w:t xml:space="preserve">W PRZYPADKU OGŁOSZENIA  ALARMU LOTNICZEGO  </w:t>
            </w:r>
          </w:p>
          <w:p w:rsidR="003E41A3" w:rsidRDefault="003E41A3">
            <w:pPr>
              <w:spacing w:after="100" w:line="257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</w:tbl>
    <w:p w:rsidR="003E41A3" w:rsidRDefault="008179B3">
      <w:pPr>
        <w:spacing w:after="100" w:line="257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ab/>
      </w:r>
    </w:p>
    <w:p w:rsidR="003E41A3" w:rsidRDefault="003E41A3">
      <w:pPr>
        <w:spacing w:after="100" w:line="257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1. Cel procedury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Celem procedury jest określenie sposobu postępowania uczniów, dzieci przedszkolnych, nauczycieli oraz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 xml:space="preserve"> pracowników szkoły w przypadku ogłoszenia alarmu dla ludności cywilnej, otrzymania komunikatu o zagrożeniu z powietrza albo innego bezpośredniego zagrożenia wymagającego pozostania w budynku i przemieszczenia się do wyznaczonego miejsca schronienia.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2. Po</w:t>
      </w: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dstawa i sposób ogłoszenia alarmu</w:t>
      </w:r>
    </w:p>
    <w:p w:rsidR="003E41A3" w:rsidRPr="00821658" w:rsidRDefault="008179B3">
      <w:pPr>
        <w:spacing w:after="100" w:line="257" w:lineRule="auto"/>
        <w:ind w:left="283" w:hanging="17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• Alarm dla ludności cywilnej może zostać ogłoszony m.in. za pomocą modulowanego dźwięku syreny alarmowej trwającego 3 minuty, komunikatu słownego, Alertu RCB albo komunikatu właściwych służb.</w:t>
      </w:r>
    </w:p>
    <w:p w:rsidR="003E41A3" w:rsidRPr="00821658" w:rsidRDefault="008179B3">
      <w:pPr>
        <w:spacing w:after="100" w:line="257" w:lineRule="auto"/>
        <w:ind w:left="283" w:hanging="17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• Odwołanie alarmu dla ludnoś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ci cywilnej może nastąpić m.in. za pomocą ciągłego dźwięku syreny alarmowej trwającego 3 minuty albo komunikatu właściwych służb.</w:t>
      </w:r>
    </w:p>
    <w:p w:rsidR="003E41A3" w:rsidRPr="00821658" w:rsidRDefault="008179B3">
      <w:pPr>
        <w:spacing w:after="100" w:line="257" w:lineRule="auto"/>
        <w:ind w:left="283" w:hanging="17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• Po otrzymaniu wiarygodnej informacji o zagrożeniu dyrektor lub osoba go zastępująca przekazuje polecenie natychmiastowego pr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zejścia do wyznaczonego miejsca schronienia.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3. Wyznaczone miejsce schronienia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 xml:space="preserve">Miejscem doraźnego schronienia jest wewnętrzna część dużego korytarza na parterze, z dala od okien, drzwi zewnętrznych, wejścia do kotłowni. Od strony sali gimnastycznej 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najpierw zajmują miejsca grupy przedszkolne, następnie klasy I i II, a za nimi klasa IV schodząca przez KL1. Pozostałe grupy zajmują odcinki wskazane przez koordynatorów, bez krzyżowania strumieni przy KL1 i KL2. W razie potrzeby wykorzystuje się bezpieczn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ą część szatni przy ścianach wewnętrznych, z zachowaniem drożnych przejść. W czasie zagrożenia z powietrza nie prowadzi się grup na zewnątrz, chyba że nakażą to służby lub dalsze pozostawanie w budynku stwarza bezpośrednie zagrożenie. Nauczyciel lub pracow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 xml:space="preserve">nik niezwłocznie sprowadza dzieci przebywające na boisku do szkoły i prowadzi je do miejsca schronienia. Do zakończenia alarmu nie wpuszcza się rodziców ani innych osób z zewnątrz; zapewnia się dostęp służbom i drożność wyjść awaryjnych. Dzieci nie wydaje 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się rodzicom w trakcie alarmu.</w:t>
      </w:r>
    </w:p>
    <w:p w:rsidR="003E41A3" w:rsidRPr="00821658" w:rsidRDefault="008179B3">
      <w:pPr>
        <w:keepNext/>
        <w:spacing w:after="100" w:line="257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4. Organizacja przemieszczania do miejsca schronienia</w:t>
      </w:r>
    </w:p>
    <w:tbl>
      <w:tblPr>
        <w:tblW w:w="9736" w:type="dxa"/>
        <w:jc w:val="center"/>
        <w:tblLayout w:type="fixed"/>
        <w:tblLook w:val="04A0" w:firstRow="1" w:lastRow="0" w:firstColumn="1" w:lastColumn="0" w:noHBand="0" w:noVBand="1"/>
      </w:tblPr>
      <w:tblGrid>
        <w:gridCol w:w="1629"/>
        <w:gridCol w:w="1536"/>
        <w:gridCol w:w="2784"/>
        <w:gridCol w:w="3787"/>
      </w:tblGrid>
      <w:tr w:rsidR="003E41A3" w:rsidRPr="00821658">
        <w:trPr>
          <w:cantSplit/>
          <w:tblHeader/>
          <w:jc w:val="center"/>
        </w:trPr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1A3" w:rsidRPr="00821658" w:rsidRDefault="008179B3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658">
              <w:rPr>
                <w:rFonts w:ascii="Times New Roman" w:hAnsi="Times New Roman" w:cs="Times New Roman"/>
                <w:sz w:val="24"/>
                <w:szCs w:val="24"/>
              </w:rPr>
              <w:t>Miejsce pobytu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1A3" w:rsidRPr="00821658" w:rsidRDefault="008179B3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658">
              <w:rPr>
                <w:rFonts w:ascii="Times New Roman" w:hAnsi="Times New Roman" w:cs="Times New Roman"/>
                <w:sz w:val="24"/>
                <w:szCs w:val="24"/>
              </w:rPr>
              <w:t>Osoby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1A3" w:rsidRPr="00821658" w:rsidRDefault="008179B3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658">
              <w:rPr>
                <w:rFonts w:ascii="Times New Roman" w:hAnsi="Times New Roman" w:cs="Times New Roman"/>
                <w:sz w:val="24"/>
                <w:szCs w:val="24"/>
              </w:rPr>
              <w:t>Droga przejścia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41A3" w:rsidRPr="00821658" w:rsidRDefault="008179B3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658">
              <w:rPr>
                <w:rFonts w:ascii="Times New Roman" w:hAnsi="Times New Roman" w:cs="Times New Roman"/>
                <w:sz w:val="24"/>
                <w:szCs w:val="24"/>
              </w:rPr>
              <w:t>Odpowiedzialny</w:t>
            </w:r>
          </w:p>
        </w:tc>
      </w:tr>
      <w:tr w:rsidR="003E41A3" w:rsidRPr="00821658">
        <w:trPr>
          <w:cantSplit/>
          <w:jc w:val="center"/>
        </w:trPr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A3" w:rsidRPr="00821658" w:rsidRDefault="008179B3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6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 piętro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A3" w:rsidRPr="00821658" w:rsidRDefault="008179B3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216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Uczniowie, nauczyciele, pracownicy, inne osoby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A3" w:rsidRPr="00821658" w:rsidRDefault="008179B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216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KL1 od strony sekretariatu: przedszkole i klasy I, II, IV. KL</w:t>
            </w:r>
            <w:r w:rsidRPr="008216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przy sali komputerowej: klasy III, V, VI, VII, VIII. Zejście po zwolnieniu odpowiedniego odcinka schodów przez grupy z I piętra, następnie do przydzielonych miejsc na parterze.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A3" w:rsidRPr="00821658" w:rsidRDefault="008179B3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6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Nauczyciele prowadzą grupy; Łukasz Kutiak kieruje KL1 i sprawdza II piętro; A</w:t>
            </w:r>
            <w:r w:rsidRPr="008216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gnieszka Majka kieruje KL2, potem sprawdza I piętro. </w:t>
            </w:r>
            <w:r w:rsidRPr="00821658">
              <w:rPr>
                <w:rFonts w:ascii="Times New Roman" w:hAnsi="Times New Roman" w:cs="Times New Roman"/>
                <w:sz w:val="24"/>
                <w:szCs w:val="24"/>
              </w:rPr>
              <w:t>Zastępcy: Małgorzata Pastuszak i Ewa Wolańska.</w:t>
            </w:r>
          </w:p>
        </w:tc>
      </w:tr>
      <w:tr w:rsidR="003E41A3" w:rsidRPr="00821658">
        <w:trPr>
          <w:cantSplit/>
          <w:jc w:val="center"/>
        </w:trPr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A3" w:rsidRPr="00821658" w:rsidRDefault="008179B3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658">
              <w:rPr>
                <w:rFonts w:ascii="Times New Roman" w:hAnsi="Times New Roman" w:cs="Times New Roman"/>
                <w:sz w:val="24"/>
                <w:szCs w:val="24"/>
              </w:rPr>
              <w:t>I piętro – przedszkole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A3" w:rsidRPr="00821658" w:rsidRDefault="008179B3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658">
              <w:rPr>
                <w:rFonts w:ascii="Times New Roman" w:hAnsi="Times New Roman" w:cs="Times New Roman"/>
                <w:sz w:val="24"/>
                <w:szCs w:val="24"/>
              </w:rPr>
              <w:t>Dzieci przedszkolne i nauczyciele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A3" w:rsidRPr="00821658" w:rsidRDefault="008179B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216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KL1 od strony sekretariatu na parter; miejsce jako pierwsze od strony sali gimnastycznej.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A3" w:rsidRPr="00821658" w:rsidRDefault="008179B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216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Nauczyciele grup; pomoc – wyznaczeni obecni pracownicy. Wejście na KL1 z I piętra regulują nauczyciele w uzgodnieniu z koordynatorem; nie wprowadzają grupy na zajęty bieg.</w:t>
            </w:r>
          </w:p>
        </w:tc>
      </w:tr>
      <w:tr w:rsidR="003E41A3" w:rsidRPr="00821658">
        <w:trPr>
          <w:cantSplit/>
          <w:jc w:val="center"/>
        </w:trPr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A3" w:rsidRPr="00821658" w:rsidRDefault="008179B3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658">
              <w:rPr>
                <w:rFonts w:ascii="Times New Roman" w:hAnsi="Times New Roman" w:cs="Times New Roman"/>
                <w:sz w:val="24"/>
                <w:szCs w:val="24"/>
              </w:rPr>
              <w:t>I piętro – pozostałe pomieszczenia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A3" w:rsidRPr="00821658" w:rsidRDefault="008179B3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658">
              <w:rPr>
                <w:rFonts w:ascii="Times New Roman" w:hAnsi="Times New Roman" w:cs="Times New Roman"/>
                <w:sz w:val="24"/>
                <w:szCs w:val="24"/>
              </w:rPr>
              <w:t>Uczniowie, nauczyciele i pracownicy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A3" w:rsidRPr="00821658" w:rsidRDefault="008179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16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Klasy I, II,</w:t>
            </w:r>
            <w:r w:rsidRPr="008216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IV – KL1 od strony sekretariatu. Klasy III, V, VI, VII, VIII – KL2 przy sali komputerowej. </w:t>
            </w:r>
            <w:r w:rsidRPr="00821658">
              <w:rPr>
                <w:rFonts w:ascii="Times New Roman" w:hAnsi="Times New Roman" w:cs="Times New Roman"/>
                <w:sz w:val="24"/>
                <w:szCs w:val="24"/>
              </w:rPr>
              <w:t>Następnie do miejsca wskazanego przez koordynatora.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A3" w:rsidRPr="00821658" w:rsidRDefault="008179B3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216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Nauczyciele prowadzący grupy regulują wejście na przydzieloną klatkę z I piętra i zgłaszają zwolnienie drogi koo</w:t>
            </w:r>
            <w:r w:rsidRPr="008216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rdynatorowi przy tej klatce na II piętrze.</w:t>
            </w:r>
          </w:p>
        </w:tc>
      </w:tr>
      <w:tr w:rsidR="003E41A3" w:rsidRPr="00821658">
        <w:trPr>
          <w:cantSplit/>
          <w:jc w:val="center"/>
        </w:trPr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A3" w:rsidRPr="00821658" w:rsidRDefault="008179B3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658">
              <w:rPr>
                <w:rFonts w:ascii="Times New Roman" w:hAnsi="Times New Roman" w:cs="Times New Roman"/>
                <w:sz w:val="24"/>
                <w:szCs w:val="24"/>
              </w:rPr>
              <w:t>Parter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A3" w:rsidRPr="00821658" w:rsidRDefault="008179B3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658">
              <w:rPr>
                <w:rFonts w:ascii="Times New Roman" w:hAnsi="Times New Roman" w:cs="Times New Roman"/>
                <w:sz w:val="24"/>
                <w:szCs w:val="24"/>
              </w:rPr>
              <w:t>Uczniowie, nauczyciele, pracownicy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A3" w:rsidRPr="00821658" w:rsidRDefault="008179B3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216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Bezpośrednio do przydzielonej części korytarza, bez blokowania wyjść klatek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A3" w:rsidRPr="00821658" w:rsidRDefault="008179B3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216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Krzysztof Pałuk i Katarzyna Dworzańska-Bobko; zastępcy: Dorota Drozd (koordynacja, bez obsługi</w:t>
            </w:r>
            <w:r w:rsidRPr="008216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gazu) i Anna Pieszczoch-Kielniak.</w:t>
            </w:r>
          </w:p>
        </w:tc>
      </w:tr>
      <w:tr w:rsidR="003E41A3" w:rsidRPr="00821658">
        <w:trPr>
          <w:cantSplit/>
          <w:jc w:val="center"/>
        </w:trPr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A3" w:rsidRPr="00821658" w:rsidRDefault="008179B3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658">
              <w:rPr>
                <w:rFonts w:ascii="Times New Roman" w:hAnsi="Times New Roman" w:cs="Times New Roman"/>
                <w:sz w:val="24"/>
                <w:szCs w:val="24"/>
              </w:rPr>
              <w:t>Teren wokół szkoły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A3" w:rsidRPr="00821658" w:rsidRDefault="008179B3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216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Wszystkie osoby przebywające na zewnątrz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A3" w:rsidRPr="00821658" w:rsidRDefault="008179B3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216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Nauczyciel lub pracownik sprowadza dzieci z boiska do szkoły i do miejsca schronienia.</w:t>
            </w:r>
          </w:p>
        </w:tc>
        <w:tc>
          <w:tcPr>
            <w:tcW w:w="3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41A3" w:rsidRPr="00821658" w:rsidRDefault="008179B3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216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Nauczyciel lub pracownik sprawujący opiekę nad grupą</w:t>
            </w:r>
          </w:p>
        </w:tc>
      </w:tr>
    </w:tbl>
    <w:p w:rsidR="003E41A3" w:rsidRPr="00821658" w:rsidRDefault="008179B3">
      <w:pPr>
        <w:pStyle w:val="Nagwek1"/>
        <w:spacing w:after="100" w:line="257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821658">
        <w:rPr>
          <w:rFonts w:ascii="Times New Roman" w:hAnsi="Times New Roman"/>
          <w:sz w:val="24"/>
          <w:szCs w:val="24"/>
          <w:lang w:val="pl-PL"/>
        </w:rPr>
        <w:br w:type="page"/>
      </w:r>
      <w:r w:rsidRPr="00821658">
        <w:rPr>
          <w:rFonts w:ascii="Times New Roman" w:hAnsi="Times New Roman"/>
          <w:sz w:val="24"/>
          <w:szCs w:val="24"/>
          <w:lang w:val="pl-PL"/>
        </w:rPr>
        <w:lastRenderedPageBreak/>
        <w:t>Przydział klatek i</w:t>
      </w:r>
      <w:r w:rsidRPr="00821658">
        <w:rPr>
          <w:rFonts w:ascii="Times New Roman" w:hAnsi="Times New Roman"/>
          <w:sz w:val="24"/>
          <w:szCs w:val="24"/>
          <w:lang w:val="pl-PL"/>
        </w:rPr>
        <w:t xml:space="preserve"> kolejność zejścia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KL1 oznacza klatkę schodową nr 1 od strony sekretariatu, a KL2 – klatkę schodową nr 2 przy sali komputerowej. KL1 schodzą grupy przedszkolne oraz klasy I, II i IV. KL2 schodzą klasy III, V, VI, VII i VIII. Przydział obowiązuje niezależni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 xml:space="preserve">e od piętra, na którym grupa przebywa w chwili alarmu. Grupy znajdujące się już na parterze przechodzą bezpośrednio do miejsca schronienia. Rozwiązanie nie zmienia zasad ewakuacji pożarowej. W razie niedrożności lub zagrożenia stosuje się bezpieczną drogę 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wskazaną przez osobę kierującą ruchem i informuje dyrektora.</w:t>
      </w:r>
    </w:p>
    <w:p w:rsidR="003E41A3" w:rsidRPr="00821658" w:rsidRDefault="008179B3">
      <w:pPr>
        <w:pStyle w:val="Listapunktowana"/>
        <w:spacing w:after="100" w:line="257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I piętro. Grupy przedszkolne oraz klasy I, II i IV kierują się do KL1 od strony sekretariatu. Klasy III, V, VI, VII i VIII, jeżeli przebywają na I piętrze, kierują się do KL2 przy sali komputerow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ej. Kolejność wejścia na schody uzgadniają nauczyciele prowadzący grupy z osobami kierującymi ruchem. Dzieci przedszkolne wymagają pomocy wyznaczonych dorosłych. Nie wprowadza się grup na zajęty bieg schodów ani nie zatrzymuje ich na spocznikach.</w:t>
      </w:r>
    </w:p>
    <w:p w:rsidR="003E41A3" w:rsidRPr="00821658" w:rsidRDefault="008179B3">
      <w:pPr>
        <w:pStyle w:val="Listapunktowana"/>
        <w:spacing w:after="100" w:line="257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Na parter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ze grupy przedszkolne zajmują miejsce jako pierwsze od strony sali gimnastycznej. Następnie klasy I i II ustawiają się na wyznaczonym odcinku korytarza, a za nimi klasa IV schodząca przez KL1. Pozostałe grupy zajmują miejsca wskazane przez koordynatorów, z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 xml:space="preserve"> zachowaniem wolnego pasa przejścia.</w:t>
      </w:r>
    </w:p>
    <w:p w:rsidR="003E41A3" w:rsidRPr="00821658" w:rsidRDefault="008179B3">
      <w:pPr>
        <w:pStyle w:val="Listapunktowana"/>
        <w:spacing w:after="100" w:line="257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 xml:space="preserve">II piętro. Klasa IV oraz grupy przedszkolne i klasy I i II, jeżeli przebywają na II piętrze, schodzą KL1 od strony sekretariatu. Klasy III, V, VI, VII i VIII schodzą KL2 przy sali komputerowej. Koordynatorzy uzgadniają 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z nauczycielami z I piętra kolejność wejścia na każdą klatkę; grupy z II piętra wprowadza się po zwolnieniu odpowiedniego odcinka schodów przez grupy z I piętra. Nauczyciele nie wprowadzają grup na zajęty bieg. Na parterze grupy zajmują wskazane miejsca be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z przecinania dróg innych grup i blokowania wyjść z klatek.</w:t>
      </w:r>
    </w:p>
    <w:p w:rsidR="003E41A3" w:rsidRPr="00821658" w:rsidRDefault="008179B3">
      <w:pPr>
        <w:pStyle w:val="Listapunktowana"/>
        <w:spacing w:after="100" w:line="257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Grupy już przebywające na parterze przechodzą bezpośrednio do swoich miejsc, ustępując przejścia grupom schodzącym. Osoby kierujące ruchem utrzymują wolną przestrzeń przy obu wylotach klatek, wejś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ciu do kotłowni i na drodze dostępu służb.</w:t>
      </w:r>
    </w:p>
    <w:p w:rsidR="003E41A3" w:rsidRPr="00821658" w:rsidRDefault="008179B3">
      <w:pPr>
        <w:pStyle w:val="Listapunktowana"/>
        <w:spacing w:after="100" w:line="257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Na II piętrze Łukasz Kutiak kieruje ruchem przy KL1 od strony sekretariatu, a Agnieszka Majka przy KL2 przy sali komputerowej; w razie nieobecności zastępują ich odpowiednio Małgorzata Pastuszak i Ewa Wolańska. Ko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ordynatorzy współpracują z nauczycielami prowadzącymi grupy z I piętra, uzgadniają kolejność zejścia na obu klatkach i zapobiegają zatorom. Grupy z I piętra schodzą pod opieką nauczycieli zgodnie z przydziałem: przedszkole i klasy I, II, IV – KL1; klasy II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I, V, VI, VII, VIII – KL2.</w:t>
      </w:r>
    </w:p>
    <w:p w:rsidR="003E41A3" w:rsidRPr="00821658" w:rsidRDefault="008179B3">
      <w:pPr>
        <w:pStyle w:val="Listapunktowana"/>
        <w:spacing w:after="100" w:line="257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Sprawdzenie pięter. Łukasz Kutiak po zakończeniu kierowania ruchem przy KL1 i wyjściu grup sprawdza dostępne sale, toalety i ciągi II piętra. Agnieszka Majka po zakończeniu kierowania ruchem przy KL2 schodzi na I piętro i po wyjś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 xml:space="preserve">ciu stamtąd grup sprawdza jego dostępne pomieszczenia. Każde zgłasza dyrektorowi wynik, również pomieszczenia, których nie udało się bezpiecznie sprawdzić. </w:t>
      </w:r>
      <w:r w:rsidRPr="00821658">
        <w:rPr>
          <w:rFonts w:ascii="Times New Roman" w:hAnsi="Times New Roman" w:cs="Times New Roman"/>
          <w:sz w:val="24"/>
          <w:szCs w:val="24"/>
        </w:rPr>
        <w:t>W razie nieobecności czynności wykonują wskazani zastępcy.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</w:rPr>
        <w:t>5. Zadania dyrektora lub osoby zastępując</w:t>
      </w:r>
      <w:r w:rsidRPr="00821658">
        <w:rPr>
          <w:rFonts w:ascii="Times New Roman" w:hAnsi="Times New Roman" w:cs="Times New Roman"/>
          <w:b/>
          <w:sz w:val="24"/>
          <w:szCs w:val="24"/>
        </w:rPr>
        <w:t>ej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1. Podejmuje decyzję o uruchomieniu procedury na podstawie otrzymanego sygnału lub komunikatu;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lastRenderedPageBreak/>
        <w:t>2. Przekazuje polecenie przejścia na duży korytarz na parterze przez dostępny system komunikacji; lokalnym sygnałem są trzy dzwonki i wyłączenie dzwonka autom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atycznego, po których następuje komunikat słowny: „Uwaga, alarm. Proszę spokojnie przejść z opiekunem na duży korytarz na parterze”. Lokalny sygnał szkolny nie zastępuje urzędowego sygnału alarmowego;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3. Wyznacza i nadzoruje koordynatorów. Łukasz Kutiak (k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sięgowy) kieruje na II piętrze ruchem przy KL1 od strony sekretariatu, przeznaczonej dla przedszkola i klas I, II i IV, a po wyjściu wszystkich grup sprawdza II piętro. Agnieszka Majka (sekretarka) kieruje na II piętrze ruchem przy KL2 przy sali komputerow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 xml:space="preserve">ej, przeznaczonej dla klas III, V, VI, VII i VIII; po opuszczeniu II piętra przez grupy schodzi na I piętro i sprawdza je po wyjściu stamtąd dzieci. Sprawdzanie odbywa się tylko, gdy przejście jest bezpieczne; koordynatorzy nie prowadzą w tym czasie grup. 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Na parterze działają Krzysztof Pałuk (konserwator) i Katarzyna Dworzańska-Bobko (wicedyrektor). Zastępstwa określono poniżej;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 xml:space="preserve">Przydział podstawowy: Łukasz Kutiak – II piętro, KL1 i sprawdzenie II piętra; Agnieszka Majka – II piętro, KL2, następnie 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sprawdzenie I piętra; Krzysztof Pałuk i Katarzyna Dworzańska-Bobko – koordynacja parteru.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Zastępstwa: Małgorzata Pastuszak za Łukasza Kutiaka (II piętro i KL1); Ewa Wolańska za Agnieszkę Majkę (KL2 na II piętrze, następnie sprawdzenie I piętra); Anna Piesz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czoch-Kielniak za Katarzynę Dworzańską-Bobko; Dorota Drozd za Krzysztofa Pałuka w koordynacji parteru. Jeśli Dorota Drozd jest nieobecna, dyrektor może do tej funkcji wyznaczyć nauczyciela, który w danym czasie nie sprawuje opieki nad grupą; funkcja ta nie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 xml:space="preserve"> obejmuje obsługi gazu.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Jeżeli osoba wyznaczona i jej zastępca są nieobecni, dyrektor niezwłocznie wskazuje dostępną osobę do tej funkcji i przekazuje jej zadanie.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4. W razie bezpośredniego zagrożenia, urazów lub braków osobowych zawiadamia numer 112 i prz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ekazuje służbom adres, liczbę osób oraz ich lokalizację; utrzymuje kontakt z organem prowadzącym i właściwymi służbami;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5. Odbiera meldunki o liczbie uczniów, dzieci przedszkolnych, pracowników i innych osób, o brakach osobowych oraz osobach wymagających p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omocy;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6. Decyduje o dalszym postępowaniu zgodnie z komunikatami służb. Do zakończenia alarmu dzieci z boiska wchodzą pod opieką pracownika do szkoły, a rodziców i innych osób z zewnątrz nie wpuszcza się. Dzieci nie są w tym czasie wydawane; zapewnia się d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ostęp służbom. Po odwołaniu alarmu, sprawdzeniu bezpieczeństwa i uzyskaniu ewentualnych poleceń służb dyrektor organizuje wydawanie dzieci rodzicom lub osobom upoważnionym.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6. Zadania koordynatorów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1. Kierują ruchem osób na schodach i korytarzu, nie dopusz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czając do tłoku i blokowania przejść;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2. Wyznaczona osoba sprawdza II piętro dopiero po wyjściu z niego grup: dostępne sale, toalety i ciągi komunikacyjne. Inna wyznaczona osoba w ten sam sposób sprawdza I piętro po wyjściu grup. Każda przekazuje dyrektoro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 xml:space="preserve">wi meldunek: „piętro sprawdzone”, liczbę i lokalizację napotkanych osób albo informację, których pomieszczeń nie udało się sprawdzić. Sprawdzenie odbywa się 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lastRenderedPageBreak/>
        <w:t>wyłącznie, gdy jest bezpieczne; nikt nie wraca w strefę zagrożenia ani nie wysyła uczniów na poszuk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iwania;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3. Krzysztof Pałuk i Katarzyna Dworzańska-Bobko kierują rozmieszczeniem grup na parterze: przedszkole od strony sali gimnastycznej, następnie klasy I i II, za nimi klasa IV schodząca KL1, dalej pozostałe grupy według przydzielonych odcinków. Wicedy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 xml:space="preserve">rektor odbiera meldunki i przekazuje zbiorczy stan dyrektorowi; konserwator utrzymuje drożność przejść i kieruje dopływem grup. Gdy konserwator wykonuje bezpieczną czynność techniczną, wicedyrektor kieruje rozmieszczeniem grup do jego powrotu; w razie jej 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nieobecności zadanie przejmuje Anna Pieszczoch-Kielniak. Grupy schodzące KL2 wprowadza się bez blokowania wyjścia z klatki i bez przecinania drogi grupom z KL1;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4. Przyjmują meldunki o stanie osobowym uczniów, dzieci przedszkolnych, pracowników i osób post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ronnych oraz przekazują je dyrektorowi, wskazując ostatnią znaną lokalizację osób brakujących;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5. Zgłaszają dyrektorowi wszelkie problemy, brak osoby, uraz, objawy paniki albo inną sytuację wymagającą interwencji.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7. Zadania nauczycieli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1. Natychmiast prze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rywają zajęcia i przekazują uczniom lub dzieciom krótkie, spokojne polecenia;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2. Sprawdzają liczbę osób w grupie przed opuszczeniem sali;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3. Nie zezwalają na pakowanie rzeczy ani powrót po pozostawione przedmioty;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4. Prowadzą grupę wyznaczoną bezpieczną dr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ogą na duży korytarz na parterze albo do wskazanej części szatni; po wyjściu ostatniego dziecka zgłaszają opuszczenie sali osobie sprawdzającej piętro, jeśli można to zrobić bez opóźniania przejścia;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5. Grupy przedszkolne oraz klasy I, II i IV prowadzą KL1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 xml:space="preserve"> od strony sekretariatu. Klasy III, V, VI, VII i VIII prowadzą KL2 przy sali komputerowej. Przydział stosują niezależnie od piętra pobytu grupy. Grupy znajdujące się na parterze przechodzą bezpośrednio do miejsca schronienia. Osoby kierujące ruchem reguluj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ą wejście na obie klatki i uzgadniają kolejność zejścia grup z I i II piętra. Przy niedrożnej lub niebezpiecznej trasie nauczyciel stosuje bezpieczną drogę wskazaną przez koordynatora, nie kierując grupy do miejsca zagrożenia;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6. Po dotarciu na duży koryta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rz ponownie liczą dzieci, porównują wynik z faktyczną obecnością na zajęciach i niezwłocznie zgłaszają koordynatorowi liczbę obecnych, brakujących oraz osób potrzebujących pomocy;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7. Pozostają z grupą przez cały czas trwania alarmu i nie pozwalają dzieciom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 xml:space="preserve"> ani uczniom samodzielnie opuszczać miejsca schronienia;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8. Obserwują stan zdrowia dzieci i uczniów oraz udzielają pomocy w granicach swoich możliwości;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9. Korzystają z telefonu tylko w zakresie niezbędnym do odbierania komunikatów, kontaktu służbowego lub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 xml:space="preserve"> wezwania pomocy.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8. Zadania pracowników administracji i obsługi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1. Po usłyszeniu alarmu wykonują polecenia dyrektora i koordynatorów;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lastRenderedPageBreak/>
        <w:t>2. Pomagają w sprowadzeniu dzieci przedszkolnych przez KL1 od strony sekretariatu, jeżeli zostali do tego wyznaczeni;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 xml:space="preserve">3. 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Pomagają dzieciom i innym osobom, które podczas alarmu potrzebują wsparcia; nikogo nie pozostawiają bez opieki;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4. Jeżeli można to zrobić bezpiecznie i bez opóźniania przejścia do miejsca schronienia, zamykają drzwi do opuszczanych pomieszczeń i ograniczaj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ą dostęp do okien oraz przeszkleń;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5. Konserwator zna lokalizację głównego zaworu i bezpieczny sposób odcięcia gazu wynikający z dokumentacji kotłowni. Po poleceniu dyrektora i przekazaniu koordynacji parteru wicedyrektorowi może odciąć dopływ gazu wyłączn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ie wtedy, gdy zawór jest bezpiecznie dostępny, czynność nie opóźnia sprowadzenia grup i nie wymaga wejścia do zagrożonej kotłowni. Przy zapachu gazu, pożarze, uszkodzeniu instalacji albo braku bezpiecznego dostępu nie zbliża się do kotłowni; zgłasza zagroż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enie dyrektorowi i właściwym służbom. Instalacji nie uruchamia się ponownie bez uprawnionego sprawdzenia. Przed wdrożeniem należy ustalić położenie zaworu i sposób jego odcięcia zgodnie z instrukcją obiektu. Zastępca koordynatora parteru nie przejmuje auto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matycznie obsługi instalacji gazowej;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6. Po wykonaniu zadań przechodzą na duży korytarz i zgłaszają swoją obecność koordynatorowi, wraz z informacją o osobach postronnych, za które odpowiadali.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9. Zasady obowiązujące uczniów i dzieci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 xml:space="preserve">1. Zachowują spokój i </w:t>
      </w: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wykonują polecenia nauczyciela;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2. Nie zabierają plecaków i innych rzeczy oraz nie wracają po pozostawione przedmioty;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3. Przemieszczają się spokojnie, bez biegania i wyprzedzania;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4. Na schodach zachowują szczególną ostrożność;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5. Po dotarciu na parter za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jmują wskazane przez nauczyciela miejsce wewnątrz dużego korytarza albo w szatni przy ścianie wewnętrznej i pozostają ze swoją grupą;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6. Nie podchodzą do okien, drzwi zewnętrznych ani przeszkleń;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7. Nie używają telefonów bez zgody nauczyciela;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8. W razie s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ilnego lęku, złego samopoczucia lub urazu natychmiast informują nauczyciela.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10. Postępowanie w przypadku bezpośredniego zagrożenia lub wybuchu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Jeżeli w czasie przebywania w miejscu schronienia wystąpi bezpośrednie zagrożenie, osoby przebywające w korytarz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u powinny zejść możliwie nisko, osłonić głowę i kark rękami oraz pozostawać z dala od okien i innych elementów mogących ulec rozbiciu. Nauczyciele wydają krótkie polecenia i pozostają z grupą.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11. Postępowanie po odwołaniu alarmu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 xml:space="preserve">1. Nikt nie opuszcza </w:t>
      </w: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miejsca schronienia samodzielnie.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lastRenderedPageBreak/>
        <w:t>2. Dyrektor lub osoba zastępująca potwierdza odwołanie alarmu na podstawie oficjalnego komunikatu, sprawdza z właściwymi służbami bezpieczeństwo dalszych działań i przekazuje informację o sposobie powrotu do sal albo wydaw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ania dzieci rodzicom.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3. Powrót do sal następuje wyłącznie wtedy, gdy nie ma oznak uszkodzenia budynku ani innego zagrożenia i nie wydano innych poleceń.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4. W przypadku widocznych uszkodzeń, pożaru, zadymienia, zapachu gazu, uszkodzenia instalacji albo inn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ego zagrożenia nie wchodzi się do zagrożonej części budynku; dyrektor kontaktuje się z właściwymi służbami.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5. Nauczyciele ponownie sprawdzają stan osobowy grup.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6. Dyrektor sporządza notatkę z przebiegu zdarzenia: źródło i godzina alarmu, sposób przekazan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ia komunikatu, liczba osób i zgłoszone braki, potrzeby medyczne, kontakt ze służbami, informacje dla rodziców, decyzje o powrocie lub wydaniu dzieci oraz godzina zakończenia działań. Odnotowuje wnioski do zmiany procedury.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12. Wyposażenie miejsca schronien</w:t>
      </w: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ia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• apteczka pierwszej pomocy;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• latarki;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• dostęp do wody pitnej w miarę możliwości;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• podstawowe środki higieniczne;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• koce lub koce termiczne w miarę możliwości;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• lista ważnych numerów kontaktowych oraz możliwość odbioru komunikatów służb.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13. Przygot</w:t>
      </w: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owanie i ćwiczenie procedury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1. Z procedurą zapoznaje się nauczycieli i pracowników szkoły.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2. Uczniom i dzieciom zasady postępowania przedstawia się w formie dostosowanej do wieku.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 xml:space="preserve">3. Na początku roku szkolnego oraz po istotnej zmianie organizacji 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przypomina się drogi przejścia i miejsce schronienia.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4. Sposób i termin ćwiczeń ustala dyrektor, uwzględniając bezpieczeństwo dzieci przedszkolnych i potrzebę uzgodnienia z organem prowadzącym oraz właściwymi służbami stosownie do zakresu. Po ćwiczeniu do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 xml:space="preserve">kumentuje przebieg i wnioski. Przed zatwierdzeniem przydziału należy sprawdzić na miejscu pojemność i warunki dużego korytarza oraz szatni, drożność KL1 i KL2, położenie zaworu gazu oraz zgodność tras z aktualną instrukcją bezpieczeństwa pożarowego. Wynik 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sprawdzenia i ewentualne korekty przydziału dokumentuje dyrektor.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t>14. Alarm poza salą i poza budynkiem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Zasada wspólna. Osoba sprawująca bezpośrednią opiekę przerywa zajęcia, skupia grupę, liczy dzieci przed przemieszczeniem i po dotarciu do miejsca schroni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 xml:space="preserve">enia, a wynik oraz lokalizację zgłasza dyrektorowi. Nie pozostawia dzieci bez opieki. Dyrektor koordynuje działania szkoły i kontakt ze służbami; opiekun znajdujący się poza terenem szkoły podejmuje niezbędną natychmiastową decyzję 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lastRenderedPageBreak/>
        <w:t>o najbliższym bezpieczny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m schronieniu i niezwłocznie informuje dyrektora. Polecenia właściwych służb mają pierwszeństwo.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Świetlica, stołówka, sala gimnastyczna i inne pomieszczenia. Opiekun obecny z grupą liczy dzieci i prowadzi je najkrótszą bezpieczną drogą do przydzielonego mi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ejsca na parterze. Personel pomieszczenia wspiera grupę, sprawdza dostępne pomieszczenie po jej wyjściu i zgłasza osoby, które w nim pozostały. Jeżeli przejście jest zagrożone, grupa zajmuje najbezpieczniejsze dostępne miejsce wewnętrzne i zgłasza swoją lo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kalizację.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Boisko i teren przyszkolny. Opiekun zbiera i liczy dzieci, sprowadza je niezwłocznie do szkoły przez najbliższe bezpieczne wejście, następnie do miejsca schronienia, i ponownie je liczy. Do zakończenia alarmu nie wpuszcza się rodziców ani innych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 xml:space="preserve"> osób z zewnątrz, zapewniając dostęp służbom. Gdy wejście do szkoły jest bezpośrednio zagrożone lub niedostępne, opiekun nie prowadzi dzieci przez niebezpieczny odcinek: wybiera najbliższy bezpieczny solidny budynek lub wskazane przez służby miejsce i prze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kazuje dyrektorowi lokalizację oraz stan grupy.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Spacer w pobliżu szkoły. Opiekun ocenia, czy grupa może szybko i bezpiecznie wrócić do budynku. Jeśli tak, wraca z grupą do miejsca schronienia. Jeżeli powrót oznacza długie przebywanie na otwartej przestrzen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i albo trasa jest niebezpieczna, wprowadza dzieci do najbliższego dostępnego solidnego budynku lub miejsca wskazanego przez służby. Liczy dzieci i zawiadamia dyrektora o lokalizacji, stanie grupy i potrzebach.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Wycieczka i autokar. Kierownik wycieczki kieru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 xml:space="preserve">je działaniami opiekunów, a każdy opiekun odpowiada za policzenie swojej grupy. Nie rozpoczyna się powrotu do szkoły, jeśli wymagałby długiego przebywania na zewnątrz lub przejazdu przez zagrożony obszar. Kierownik, uwzględniając komunikaty służb, wybiera 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najbliższe bezpieczne schronienie i zawiadamia dyrektora o miejscu oraz liczbie osób. W autokarze kierowca zatrzymuje pojazd w bezpiecznym miejscu, nie blokując dojazdu służb; jeśli można bezpiecznie dojść do solidnego budynku lub punktu wskazanego przez s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łużby, opiekunowie wyprowadzają i przeliczają dzieci. Nie pozostają w pojeździe jako planowanym miejscu schronienia, gdy dostępne jest bezpieczniejsze miejsce.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Dzieci potrzebujące dodatkowego wsparcia. Przed wyjściem grup nauczyciel ustala z obecnym person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elem sposób pomocy odpowiedni do aktualnych potrzeb dziecka, w tym komunikat dostosowany do wieku, stałą opiekę znanej osoby oraz potrzebne leki lub środki, jeżeli są pod ręką i ich zabranie nie opóźni schronienia. Dane o zdrowiu i indywidualne ustalenia p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rzechowuje się w dokumentacji dostępnej uprawnionym osobom; w ogólnej procedurze nie wymienia się dzieci z nazwiska.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Informowanie rodziców. Rodzice otrzymują przed zdarzeniem zasady postępowania podczas alarmu, w tym informację o niewpuszczaniu osób z zewn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ątrz i odbiorze dzieci po odwołaniu alarmu. W czasie alarmu dyrektor, a podczas jego nieobecności wicedyrektor, przekazuje zbiorczy komunikat przez przyjęty w szkole kanał tylko wtedy, gdy wymaga tego sytuacja, zwłaszcza przy przedłużającym się alarmie, zm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ianie miejsca schronienia albo zasad odbioru. Priorytetem pozostają opieka nad dziećmi, policzenie grup i kontakt ze służbami; nie dzwoni się indywidualnie do wszystkich rodziców.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b/>
          <w:sz w:val="24"/>
          <w:szCs w:val="24"/>
          <w:lang w:val="pl-PL"/>
        </w:rPr>
        <w:lastRenderedPageBreak/>
        <w:t>15. Postanowienia końcowe</w:t>
      </w:r>
    </w:p>
    <w:p w:rsidR="003E41A3" w:rsidRPr="00821658" w:rsidRDefault="008179B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Procedura ma charakter wewnętrzny. W sytuacji rzec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zywistego zagrożenia polecenia właściwych służb, organów zarządzania kryzysowego i innych uprawnionych organów mają pierwszeństwo przed rozwiązaniami organizacyjnymi opisanymi w niniejszej procedurze.</w:t>
      </w:r>
    </w:p>
    <w:p w:rsidR="003E41A3" w:rsidRPr="00821658" w:rsidRDefault="003E41A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3E41A3" w:rsidRPr="00821658" w:rsidRDefault="008179B3">
      <w:pPr>
        <w:keepNext/>
        <w:keepLines/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821658">
        <w:rPr>
          <w:rFonts w:ascii="Times New Roman" w:hAnsi="Times New Roman" w:cs="Times New Roman"/>
          <w:sz w:val="24"/>
          <w:szCs w:val="24"/>
          <w:lang w:val="pl-PL"/>
        </w:rPr>
        <w:t>Podstawa prawna: art. 68 ust. 1 pkt 6 ustawy z dnia 14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 xml:space="preserve"> grudnia 2016 r. – Prawo oświatowe; § 2 rozporządzenia MENiS z dnia 31 grudnia 2002 r. w sprawie bezpieczeństwa i higieny w publicznych i niepublicznych szkołach i placówkach; ustawa z dnia 5 grudnia 2024 r. o ochronie ludności i obronie cywilnej; rozporzą</w:t>
      </w:r>
      <w:r w:rsidRPr="00821658">
        <w:rPr>
          <w:rFonts w:ascii="Times New Roman" w:hAnsi="Times New Roman" w:cs="Times New Roman"/>
          <w:sz w:val="24"/>
          <w:szCs w:val="24"/>
          <w:lang w:val="pl-PL"/>
        </w:rPr>
        <w:t>dzenie MSWiA z dnia 14 maja 2025 r. w sprawie alarmów i komunikatów ostrzegawczych (Dz.U. z 2025 r. poz. 645).</w:t>
      </w:r>
    </w:p>
    <w:p w:rsidR="003E41A3" w:rsidRPr="00821658" w:rsidRDefault="003E41A3">
      <w:pPr>
        <w:spacing w:after="100" w:line="257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3E41A3" w:rsidRPr="00821658" w:rsidRDefault="008179B3">
      <w:pPr>
        <w:keepLines/>
        <w:spacing w:after="100" w:line="257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658">
        <w:rPr>
          <w:rFonts w:ascii="Times New Roman" w:hAnsi="Times New Roman" w:cs="Times New Roman"/>
          <w:sz w:val="24"/>
          <w:szCs w:val="24"/>
        </w:rPr>
        <w:t xml:space="preserve">Data zatwierdzenia: </w:t>
      </w:r>
      <w:r w:rsidR="00821658">
        <w:rPr>
          <w:rFonts w:ascii="Times New Roman" w:hAnsi="Times New Roman" w:cs="Times New Roman"/>
          <w:sz w:val="24"/>
          <w:szCs w:val="24"/>
        </w:rPr>
        <w:t xml:space="preserve">15.09.2026 </w:t>
      </w:r>
      <w:r w:rsidRPr="0082165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2165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bookmarkStart w:id="0" w:name="_GoBack"/>
      <w:bookmarkEnd w:id="0"/>
      <w:r w:rsidRPr="00821658">
        <w:rPr>
          <w:rFonts w:ascii="Times New Roman" w:hAnsi="Times New Roman" w:cs="Times New Roman"/>
          <w:sz w:val="24"/>
          <w:szCs w:val="24"/>
        </w:rPr>
        <w:t xml:space="preserve">        Podpis dyrektora: ................................</w:t>
      </w:r>
    </w:p>
    <w:sectPr w:rsidR="003E41A3" w:rsidRPr="00821658">
      <w:headerReference w:type="default" r:id="rId7"/>
      <w:footerReference w:type="default" r:id="rId8"/>
      <w:pgSz w:w="12240" w:h="15840"/>
      <w:pgMar w:top="1134" w:right="1247" w:bottom="1134" w:left="1247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79B3" w:rsidRDefault="008179B3">
      <w:pPr>
        <w:spacing w:after="0" w:line="240" w:lineRule="auto"/>
      </w:pPr>
      <w:r>
        <w:separator/>
      </w:r>
    </w:p>
  </w:endnote>
  <w:endnote w:type="continuationSeparator" w:id="0">
    <w:p w:rsidR="008179B3" w:rsidRDefault="00817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;ＭＳ 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;ＭＳ ゴシック">
    <w:panose1 w:val="00000000000000000000"/>
    <w:charset w:val="80"/>
    <w:family w:val="roman"/>
    <w:notTrueType/>
    <w:pitch w:val="default"/>
  </w:font>
  <w:font w:name="Courier">
    <w:panose1 w:val="02070409020205020404"/>
    <w:charset w:val="00"/>
    <w:family w:val="moder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;Calibr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41A3" w:rsidRDefault="008179B3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</w:p>
  <w:p w:rsidR="003E41A3" w:rsidRDefault="003E41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79B3" w:rsidRDefault="008179B3">
      <w:pPr>
        <w:spacing w:after="0" w:line="240" w:lineRule="auto"/>
      </w:pPr>
      <w:r>
        <w:separator/>
      </w:r>
    </w:p>
  </w:footnote>
  <w:footnote w:type="continuationSeparator" w:id="0">
    <w:p w:rsidR="008179B3" w:rsidRDefault="008179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41A3" w:rsidRDefault="008179B3">
    <w:pPr>
      <w:pStyle w:val="Nagwek"/>
      <w:rPr>
        <w:rFonts w:ascii="Aptos;Calibri" w:eastAsia="Aptos;Calibri" w:hAnsi="Aptos;Calibri" w:cs="Aptos;Calibri"/>
        <w:kern w:val="2"/>
        <w:sz w:val="24"/>
        <w:szCs w:val="24"/>
        <w:lang w:val="pl-PL" w:eastAsia="en-US"/>
      </w:rPr>
    </w:pPr>
    <w:r w:rsidRPr="008179B3">
      <w:rPr>
        <w:rFonts w:ascii="Aptos;Calibri" w:eastAsia="Aptos;Calibri" w:hAnsi="Aptos;Calibri" w:cs="Aptos;Calibri"/>
        <w:noProof/>
        <w:kern w:val="2"/>
        <w:sz w:val="24"/>
        <w:szCs w:val="24"/>
        <w:lang w:val="pl-PL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453pt;height:1in;visibility:visible;mso-wrap-style:square">
          <v:imagedata r:id="rId1" o:title="" croptop="-17f" cropbottom="-17f" cropleft="-3f" cropright="-3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F018A"/>
    <w:multiLevelType w:val="multilevel"/>
    <w:tmpl w:val="7442740A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B8B5112"/>
    <w:multiLevelType w:val="multilevel"/>
    <w:tmpl w:val="D40684BC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1556031"/>
    <w:multiLevelType w:val="multilevel"/>
    <w:tmpl w:val="ED265DD0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CFB1C8F"/>
    <w:multiLevelType w:val="multilevel"/>
    <w:tmpl w:val="B5DC32C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23C3B60"/>
    <w:multiLevelType w:val="multilevel"/>
    <w:tmpl w:val="248453C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D866124"/>
    <w:multiLevelType w:val="multilevel"/>
    <w:tmpl w:val="F738D81E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0A6387"/>
    <w:multiLevelType w:val="multilevel"/>
    <w:tmpl w:val="F10CF02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41A3"/>
    <w:rsid w:val="003E41A3"/>
    <w:rsid w:val="008179B3"/>
    <w:rsid w:val="00821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E5940"/>
  <w15:docId w15:val="{515CC769-78B8-4442-88E2-B18CD1DEF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ans" w:hAnsi="Liberation Serif" w:cs="Noto 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Arial" w:eastAsia="MS Mincho;ＭＳ 明朝" w:hAnsi="Arial" w:cs="Arial"/>
      <w:color w:val="000000"/>
      <w:sz w:val="21"/>
      <w:szCs w:val="22"/>
      <w:lang w:eastAsia="zh-C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numPr>
        <w:numId w:val="1"/>
      </w:numPr>
      <w:spacing w:before="480" w:after="0"/>
      <w:outlineLvl w:val="0"/>
    </w:pPr>
    <w:rPr>
      <w:rFonts w:ascii="Calibri" w:eastAsia="MS Gothic;ＭＳ ゴシック" w:hAnsi="Calibri" w:cs="Times New Roman"/>
      <w:b/>
      <w:bCs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numPr>
        <w:ilvl w:val="1"/>
        <w:numId w:val="1"/>
      </w:numPr>
      <w:spacing w:before="200" w:after="0"/>
      <w:outlineLvl w:val="1"/>
    </w:pPr>
    <w:rPr>
      <w:rFonts w:ascii="Calibri" w:eastAsia="MS Gothic;ＭＳ ゴシック" w:hAnsi="Calibri" w:cs="Times New Roman"/>
      <w:b/>
      <w:bCs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numPr>
        <w:ilvl w:val="2"/>
        <w:numId w:val="1"/>
      </w:numPr>
      <w:spacing w:before="200" w:after="0"/>
      <w:outlineLvl w:val="2"/>
    </w:pPr>
    <w:rPr>
      <w:rFonts w:ascii="Calibri" w:eastAsia="MS Gothic;ＭＳ ゴシック" w:hAnsi="Calibri" w:cs="Times New Roman"/>
      <w:b/>
      <w:bCs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numPr>
        <w:ilvl w:val="3"/>
        <w:numId w:val="1"/>
      </w:numPr>
      <w:spacing w:before="200" w:after="0"/>
      <w:outlineLvl w:val="3"/>
    </w:pPr>
    <w:rPr>
      <w:rFonts w:ascii="Calibri" w:eastAsia="MS Gothic;ＭＳ ゴシック" w:hAnsi="Calibri" w:cs="Times New Roman"/>
      <w:b/>
      <w:bCs/>
      <w:i/>
      <w:i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numPr>
        <w:ilvl w:val="4"/>
        <w:numId w:val="1"/>
      </w:numPr>
      <w:spacing w:before="200" w:after="0"/>
      <w:outlineLvl w:val="4"/>
    </w:pPr>
    <w:rPr>
      <w:rFonts w:ascii="Calibri" w:eastAsia="MS Gothic;ＭＳ ゴシック" w:hAnsi="Calibri" w:cs="Times New Roman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numPr>
        <w:ilvl w:val="5"/>
        <w:numId w:val="1"/>
      </w:numPr>
      <w:spacing w:before="200" w:after="0"/>
      <w:outlineLvl w:val="5"/>
    </w:pPr>
    <w:rPr>
      <w:rFonts w:ascii="Calibri" w:eastAsia="MS Gothic;ＭＳ ゴシック" w:hAnsi="Calibri" w:cs="Times New Roman"/>
      <w:i/>
      <w:iCs/>
    </w:rPr>
  </w:style>
  <w:style w:type="paragraph" w:styleId="Nagwek7">
    <w:name w:val="heading 7"/>
    <w:basedOn w:val="Normalny"/>
    <w:next w:val="Normalny"/>
    <w:qFormat/>
    <w:pPr>
      <w:keepNext/>
      <w:keepLines/>
      <w:numPr>
        <w:ilvl w:val="6"/>
        <w:numId w:val="1"/>
      </w:numPr>
      <w:spacing w:before="200" w:after="0"/>
      <w:outlineLvl w:val="6"/>
    </w:pPr>
    <w:rPr>
      <w:rFonts w:ascii="Calibri" w:eastAsia="MS Gothic;ＭＳ ゴシック" w:hAnsi="Calibri" w:cs="Times New Roman"/>
      <w:i/>
      <w:iCs/>
    </w:rPr>
  </w:style>
  <w:style w:type="paragraph" w:styleId="Nagwek8">
    <w:name w:val="heading 8"/>
    <w:basedOn w:val="Normalny"/>
    <w:next w:val="Normalny"/>
    <w:qFormat/>
    <w:pPr>
      <w:keepNext/>
      <w:keepLines/>
      <w:numPr>
        <w:ilvl w:val="7"/>
        <w:numId w:val="1"/>
      </w:numPr>
      <w:spacing w:before="200" w:after="0"/>
      <w:outlineLvl w:val="7"/>
    </w:pPr>
    <w:rPr>
      <w:rFonts w:ascii="Calibri" w:eastAsia="MS Gothic;ＭＳ ゴシック" w:hAnsi="Calibri" w:cs="Times New Roman"/>
      <w:sz w:val="20"/>
      <w:szCs w:val="20"/>
    </w:rPr>
  </w:style>
  <w:style w:type="paragraph" w:styleId="Nagwek9">
    <w:name w:val="heading 9"/>
    <w:basedOn w:val="Normalny"/>
    <w:next w:val="Normalny"/>
    <w:qFormat/>
    <w:pPr>
      <w:keepNext/>
      <w:keepLines/>
      <w:numPr>
        <w:ilvl w:val="8"/>
        <w:numId w:val="1"/>
      </w:numPr>
      <w:spacing w:before="200" w:after="0"/>
      <w:outlineLvl w:val="8"/>
    </w:pPr>
    <w:rPr>
      <w:rFonts w:ascii="Calibri" w:eastAsia="MS Gothic;ＭＳ ゴシック" w:hAnsi="Calibri" w:cs="Times New Roman"/>
      <w:i/>
      <w:i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NagwekZnak">
    <w:name w:val="Nagłówek Znak"/>
    <w:basedOn w:val="Domylnaczcionkaakapitu"/>
    <w:qFormat/>
  </w:style>
  <w:style w:type="character" w:customStyle="1" w:styleId="StopkaZnak">
    <w:name w:val="Stopka Znak"/>
    <w:basedOn w:val="Domylnaczcionkaakapitu"/>
    <w:qFormat/>
  </w:style>
  <w:style w:type="character" w:customStyle="1" w:styleId="Nagwek1Znak">
    <w:name w:val="Nagłówek 1 Znak"/>
    <w:qFormat/>
    <w:rPr>
      <w:rFonts w:ascii="Calibri" w:eastAsia="MS Gothic;ＭＳ ゴシック" w:hAnsi="Calibri" w:cs="Times New Roman"/>
      <w:b/>
      <w:bCs/>
      <w:color w:val="365F91"/>
      <w:sz w:val="28"/>
      <w:szCs w:val="28"/>
    </w:rPr>
  </w:style>
  <w:style w:type="character" w:customStyle="1" w:styleId="Nagwek2Znak">
    <w:name w:val="Nagłówek 2 Znak"/>
    <w:qFormat/>
    <w:rPr>
      <w:rFonts w:ascii="Calibri" w:eastAsia="MS Gothic;ＭＳ ゴシック" w:hAnsi="Calibri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qFormat/>
    <w:rPr>
      <w:rFonts w:ascii="Calibri" w:eastAsia="MS Gothic;ＭＳ ゴシック" w:hAnsi="Calibri" w:cs="Times New Roman"/>
      <w:b/>
      <w:bCs/>
      <w:color w:val="4F81BD"/>
    </w:rPr>
  </w:style>
  <w:style w:type="character" w:customStyle="1" w:styleId="TytuZnak">
    <w:name w:val="Tytuł Znak"/>
    <w:qFormat/>
    <w:rPr>
      <w:rFonts w:ascii="Calibri" w:eastAsia="MS Gothic;ＭＳ ゴシック" w:hAnsi="Calibri" w:cs="Times New Roman"/>
      <w:color w:val="17365D"/>
      <w:spacing w:val="5"/>
      <w:kern w:val="2"/>
      <w:sz w:val="52"/>
      <w:szCs w:val="52"/>
    </w:rPr>
  </w:style>
  <w:style w:type="character" w:customStyle="1" w:styleId="PodtytuZnak">
    <w:name w:val="Podtytuł Znak"/>
    <w:qFormat/>
    <w:rPr>
      <w:rFonts w:ascii="Calibri" w:eastAsia="MS Gothic;ＭＳ ゴシック" w:hAnsi="Calibri" w:cs="Times New Roman"/>
      <w:i/>
      <w:iCs/>
      <w:color w:val="4F81BD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qFormat/>
  </w:style>
  <w:style w:type="character" w:customStyle="1" w:styleId="Tekstpodstawowy2Znak">
    <w:name w:val="Tekst podstawowy 2 Znak"/>
    <w:basedOn w:val="Domylnaczcionkaakapitu"/>
    <w:qFormat/>
  </w:style>
  <w:style w:type="character" w:customStyle="1" w:styleId="Tekstpodstawowy3Znak">
    <w:name w:val="Tekst podstawowy 3 Znak"/>
    <w:qFormat/>
    <w:rPr>
      <w:sz w:val="16"/>
      <w:szCs w:val="16"/>
    </w:rPr>
  </w:style>
  <w:style w:type="character" w:customStyle="1" w:styleId="TekstmakraZnak">
    <w:name w:val="Tekst makra Znak"/>
    <w:qFormat/>
    <w:rPr>
      <w:rFonts w:ascii="Courier" w:hAnsi="Courier" w:cs="Courier"/>
      <w:sz w:val="20"/>
      <w:szCs w:val="20"/>
    </w:rPr>
  </w:style>
  <w:style w:type="character" w:customStyle="1" w:styleId="CytatZnak">
    <w:name w:val="Cytat Znak"/>
    <w:qFormat/>
    <w:rPr>
      <w:i/>
      <w:iCs/>
      <w:color w:val="000000"/>
    </w:rPr>
  </w:style>
  <w:style w:type="character" w:customStyle="1" w:styleId="Nagwek4Znak">
    <w:name w:val="Nagłówek 4 Znak"/>
    <w:qFormat/>
    <w:rPr>
      <w:rFonts w:ascii="Calibri" w:eastAsia="MS Gothic;ＭＳ ゴシック" w:hAnsi="Calibri" w:cs="Times New Roman"/>
      <w:b/>
      <w:bCs/>
      <w:i/>
      <w:iCs/>
      <w:color w:val="4F81BD"/>
    </w:rPr>
  </w:style>
  <w:style w:type="character" w:customStyle="1" w:styleId="Nagwek5Znak">
    <w:name w:val="Nagłówek 5 Znak"/>
    <w:qFormat/>
    <w:rPr>
      <w:rFonts w:ascii="Calibri" w:eastAsia="MS Gothic;ＭＳ ゴシック" w:hAnsi="Calibri" w:cs="Times New Roman"/>
      <w:color w:val="243F60"/>
    </w:rPr>
  </w:style>
  <w:style w:type="character" w:customStyle="1" w:styleId="Nagwek6Znak">
    <w:name w:val="Nagłówek 6 Znak"/>
    <w:qFormat/>
    <w:rPr>
      <w:rFonts w:ascii="Calibri" w:eastAsia="MS Gothic;ＭＳ ゴシック" w:hAnsi="Calibri" w:cs="Times New Roman"/>
      <w:i/>
      <w:iCs/>
      <w:color w:val="243F60"/>
    </w:rPr>
  </w:style>
  <w:style w:type="character" w:customStyle="1" w:styleId="Nagwek7Znak">
    <w:name w:val="Nagłówek 7 Znak"/>
    <w:qFormat/>
    <w:rPr>
      <w:rFonts w:ascii="Calibri" w:eastAsia="MS Gothic;ＭＳ ゴシック" w:hAnsi="Calibri" w:cs="Times New Roman"/>
      <w:i/>
      <w:iCs/>
      <w:color w:val="404040"/>
    </w:rPr>
  </w:style>
  <w:style w:type="character" w:customStyle="1" w:styleId="Nagwek8Znak">
    <w:name w:val="Nagłówek 8 Znak"/>
    <w:qFormat/>
    <w:rPr>
      <w:rFonts w:ascii="Calibri" w:eastAsia="MS Gothic;ＭＳ ゴシック" w:hAnsi="Calibri" w:cs="Times New Roman"/>
      <w:color w:val="4F81BD"/>
      <w:sz w:val="20"/>
      <w:szCs w:val="20"/>
    </w:rPr>
  </w:style>
  <w:style w:type="character" w:customStyle="1" w:styleId="Nagwek9Znak">
    <w:name w:val="Nagłówek 9 Znak"/>
    <w:qFormat/>
    <w:rPr>
      <w:rFonts w:ascii="Calibri" w:eastAsia="MS Gothic;ＭＳ ゴシック" w:hAnsi="Calibri" w:cs="Times New Roman"/>
      <w:i/>
      <w:iCs/>
      <w:color w:val="404040"/>
      <w:sz w:val="20"/>
      <w:szCs w:val="20"/>
    </w:rPr>
  </w:style>
  <w:style w:type="character" w:styleId="Pogrubienie">
    <w:name w:val="Strong"/>
    <w:qFormat/>
    <w:rPr>
      <w:b/>
      <w:bCs/>
    </w:rPr>
  </w:style>
  <w:style w:type="character" w:styleId="Uwydatnienie">
    <w:name w:val="Emphasis"/>
    <w:qFormat/>
    <w:rPr>
      <w:i/>
      <w:iCs/>
    </w:rPr>
  </w:style>
  <w:style w:type="character" w:customStyle="1" w:styleId="CytatintensywnyZnak">
    <w:name w:val="Cytat intensywny Znak"/>
    <w:qFormat/>
    <w:rPr>
      <w:b/>
      <w:bCs/>
      <w:i/>
      <w:iCs/>
      <w:color w:val="4F81BD"/>
    </w:rPr>
  </w:style>
  <w:style w:type="character" w:styleId="Wyrnieniedelikatne">
    <w:name w:val="Subtle Emphasis"/>
    <w:qFormat/>
    <w:rPr>
      <w:i/>
      <w:iCs/>
      <w:color w:val="808080"/>
    </w:rPr>
  </w:style>
  <w:style w:type="character" w:styleId="Wyrnienieintensywne">
    <w:name w:val="Intense Emphasis"/>
    <w:qFormat/>
    <w:rPr>
      <w:b/>
      <w:bCs/>
      <w:i/>
      <w:iCs/>
      <w:color w:val="4F81BD"/>
    </w:rPr>
  </w:style>
  <w:style w:type="character" w:styleId="Odwoaniedelikatne">
    <w:name w:val="Subtle Reference"/>
    <w:qFormat/>
    <w:rPr>
      <w:smallCaps/>
      <w:color w:val="C0504D"/>
      <w:u w:val="single"/>
    </w:rPr>
  </w:style>
  <w:style w:type="character" w:styleId="Odwoanieintensywne">
    <w:name w:val="Intense Reference"/>
    <w:qFormat/>
    <w:rPr>
      <w:b/>
      <w:bCs/>
      <w:smallCaps/>
      <w:color w:val="C0504D"/>
      <w:spacing w:val="5"/>
      <w:u w:val="single"/>
    </w:rPr>
  </w:style>
  <w:style w:type="character" w:styleId="Tytuksiki">
    <w:name w:val="Book Title"/>
    <w:qFormat/>
    <w:rPr>
      <w:b/>
      <w:bCs/>
      <w:smallCaps/>
      <w:spacing w:val="5"/>
    </w:rPr>
  </w:style>
  <w:style w:type="paragraph" w:customStyle="1" w:styleId="Heading">
    <w:name w:val="Heading"/>
    <w:basedOn w:val="Normalny"/>
    <w:next w:val="Normalny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;ＭＳ ゴシック" w:hAnsi="Calibri" w:cs="Times New Roman"/>
      <w:spacing w:val="5"/>
      <w:kern w:val="2"/>
      <w:sz w:val="52"/>
      <w:szCs w:val="52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Normalny"/>
    <w:pPr>
      <w:ind w:left="360" w:hanging="360"/>
      <w:contextualSpacing/>
    </w:pPr>
  </w:style>
  <w:style w:type="paragraph" w:styleId="Legenda">
    <w:name w:val="caption"/>
    <w:basedOn w:val="Normalny"/>
    <w:next w:val="Normalny"/>
    <w:qFormat/>
    <w:pPr>
      <w:spacing w:line="240" w:lineRule="auto"/>
    </w:pPr>
    <w:rPr>
      <w:b/>
      <w:bCs/>
      <w:sz w:val="18"/>
      <w:szCs w:val="18"/>
    </w:rPr>
  </w:style>
  <w:style w:type="paragraph" w:customStyle="1" w:styleId="Index">
    <w:name w:val="Index"/>
    <w:basedOn w:val="Normalny"/>
    <w:qFormat/>
    <w:pPr>
      <w:suppressLineNumbers/>
    </w:p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680"/>
        <w:tab w:val="right" w:pos="9360"/>
      </w:tabs>
      <w:spacing w:after="0" w:line="240" w:lineRule="auto"/>
    </w:pPr>
  </w:style>
  <w:style w:type="paragraph" w:styleId="Stopka">
    <w:name w:val="footer"/>
    <w:basedOn w:val="Normalny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qFormat/>
    <w:pPr>
      <w:suppressAutoHyphens/>
    </w:pPr>
    <w:rPr>
      <w:rFonts w:ascii="Cambria" w:eastAsia="MS Mincho;ＭＳ 明朝" w:hAnsi="Cambria" w:cs="Times New Roman"/>
      <w:color w:val="000000"/>
      <w:sz w:val="22"/>
      <w:szCs w:val="22"/>
      <w:lang w:eastAsia="zh-CN"/>
    </w:rPr>
  </w:style>
  <w:style w:type="paragraph" w:styleId="Podtytu">
    <w:name w:val="Subtitle"/>
    <w:basedOn w:val="Normalny"/>
    <w:next w:val="Normalny"/>
    <w:uiPriority w:val="11"/>
    <w:qFormat/>
    <w:rPr>
      <w:rFonts w:ascii="Calibri" w:eastAsia="MS Gothic;ＭＳ ゴシック" w:hAnsi="Calibri" w:cs="Times New Roman"/>
      <w:i/>
      <w:iCs/>
      <w:spacing w:val="15"/>
      <w:sz w:val="24"/>
      <w:szCs w:val="24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odstawowy2">
    <w:name w:val="Body Text 2"/>
    <w:basedOn w:val="Normalny"/>
    <w:qFormat/>
    <w:pPr>
      <w:spacing w:after="120" w:line="480" w:lineRule="auto"/>
    </w:pPr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paragraph" w:styleId="Lista2">
    <w:name w:val="List 2"/>
    <w:basedOn w:val="Normalny"/>
    <w:qFormat/>
    <w:pPr>
      <w:ind w:left="720" w:hanging="360"/>
      <w:contextualSpacing/>
    </w:pPr>
  </w:style>
  <w:style w:type="paragraph" w:styleId="Lista3">
    <w:name w:val="List 3"/>
    <w:basedOn w:val="Normalny"/>
    <w:qFormat/>
    <w:pPr>
      <w:ind w:left="1080" w:hanging="360"/>
      <w:contextualSpacing/>
    </w:pPr>
  </w:style>
  <w:style w:type="paragraph" w:styleId="Listapunktowana">
    <w:name w:val="List Bullet"/>
    <w:basedOn w:val="Normalny"/>
    <w:qFormat/>
    <w:pPr>
      <w:numPr>
        <w:numId w:val="7"/>
      </w:numPr>
      <w:contextualSpacing/>
    </w:pPr>
  </w:style>
  <w:style w:type="paragraph" w:styleId="Listapunktowana2">
    <w:name w:val="List Bullet 2"/>
    <w:basedOn w:val="Normalny"/>
    <w:qFormat/>
    <w:pPr>
      <w:numPr>
        <w:numId w:val="5"/>
      </w:numPr>
      <w:contextualSpacing/>
    </w:pPr>
  </w:style>
  <w:style w:type="paragraph" w:styleId="Listapunktowana3">
    <w:name w:val="List Bullet 3"/>
    <w:basedOn w:val="Normalny"/>
    <w:qFormat/>
    <w:pPr>
      <w:numPr>
        <w:numId w:val="4"/>
      </w:numPr>
      <w:contextualSpacing/>
    </w:pPr>
  </w:style>
  <w:style w:type="paragraph" w:styleId="Listanumerowana">
    <w:name w:val="List Number"/>
    <w:basedOn w:val="Normalny"/>
    <w:qFormat/>
    <w:pPr>
      <w:numPr>
        <w:numId w:val="6"/>
      </w:numPr>
      <w:contextualSpacing/>
    </w:pPr>
  </w:style>
  <w:style w:type="paragraph" w:styleId="Listanumerowana2">
    <w:name w:val="List Number 2"/>
    <w:basedOn w:val="Normalny"/>
    <w:qFormat/>
    <w:pPr>
      <w:numPr>
        <w:numId w:val="3"/>
      </w:numPr>
      <w:contextualSpacing/>
    </w:pPr>
  </w:style>
  <w:style w:type="paragraph" w:styleId="Listanumerowana3">
    <w:name w:val="List Number 3"/>
    <w:basedOn w:val="Normalny"/>
    <w:qFormat/>
    <w:pPr>
      <w:numPr>
        <w:numId w:val="2"/>
      </w:numPr>
      <w:contextualSpacing/>
    </w:pPr>
  </w:style>
  <w:style w:type="paragraph" w:styleId="Lista-kontynuacja">
    <w:name w:val="List Continue"/>
    <w:basedOn w:val="Normalny"/>
    <w:qFormat/>
    <w:pPr>
      <w:spacing w:after="120"/>
      <w:ind w:left="360"/>
      <w:contextualSpacing/>
    </w:pPr>
  </w:style>
  <w:style w:type="paragraph" w:styleId="Lista-kontynuacja2">
    <w:name w:val="List Continue 2"/>
    <w:basedOn w:val="Normalny"/>
    <w:qFormat/>
    <w:pPr>
      <w:spacing w:after="120"/>
      <w:ind w:left="720"/>
      <w:contextualSpacing/>
    </w:pPr>
  </w:style>
  <w:style w:type="paragraph" w:styleId="Lista-kontynuacja3">
    <w:name w:val="List Continue 3"/>
    <w:basedOn w:val="Normalny"/>
    <w:qFormat/>
    <w:pPr>
      <w:spacing w:after="120"/>
      <w:ind w:left="1080"/>
      <w:contextualSpacing/>
    </w:pPr>
  </w:style>
  <w:style w:type="paragraph" w:styleId="Tekstmakra">
    <w:name w:val="macro"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uppressAutoHyphens/>
      <w:spacing w:after="200" w:line="276" w:lineRule="auto"/>
    </w:pPr>
    <w:rPr>
      <w:rFonts w:ascii="Courier" w:eastAsia="MS Mincho;ＭＳ 明朝" w:hAnsi="Courier" w:cs="Courier"/>
      <w:color w:val="000000"/>
      <w:lang w:eastAsia="zh-CN"/>
    </w:rPr>
  </w:style>
  <w:style w:type="paragraph" w:styleId="Cytat">
    <w:name w:val="Quote"/>
    <w:basedOn w:val="Normalny"/>
    <w:next w:val="Normalny"/>
    <w:qFormat/>
    <w:rPr>
      <w:i/>
      <w:iCs/>
    </w:rPr>
  </w:style>
  <w:style w:type="paragraph" w:styleId="Cytatintensywny">
    <w:name w:val="Intense Quote"/>
    <w:basedOn w:val="Normalny"/>
    <w:next w:val="Normalny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paragraph" w:styleId="Nagwekspisutreci">
    <w:name w:val="TOC Heading"/>
    <w:basedOn w:val="Nagwek1"/>
    <w:next w:val="Normalny"/>
    <w:qFormat/>
    <w:pPr>
      <w:numPr>
        <w:numId w:val="0"/>
      </w:numPr>
      <w:outlineLvl w:val="9"/>
    </w:p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3277</Words>
  <Characters>18681</Characters>
  <Application>Microsoft Office Word</Application>
  <DocSecurity>0</DocSecurity>
  <Lines>155</Lines>
  <Paragraphs>43</Paragraphs>
  <ScaleCrop>false</ScaleCrop>
  <Company/>
  <LinksUpToDate>false</LinksUpToDate>
  <CharactersWithSpaces>21915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Renata Preiser-Rakoczy</cp:lastModifiedBy>
  <cp:revision>3</cp:revision>
  <dcterms:created xsi:type="dcterms:W3CDTF">2026-10-04T07:49:00Z</dcterms:created>
  <dcterms:modified xsi:type="dcterms:W3CDTF">2026-10-04T17:33:00Z</dcterms:modified>
  <dc:language>en-US</dc:language>
</cp:coreProperties>
</file>